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E2" w:rsidRPr="00FD7C38" w:rsidRDefault="006C6AE2" w:rsidP="0037465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  <w:b/>
          <w:bCs/>
        </w:rPr>
        <w:t xml:space="preserve">Szám: </w:t>
      </w:r>
      <w:r>
        <w:rPr>
          <w:rFonts w:ascii="Times New Roman" w:hAnsi="Times New Roman" w:cs="Times New Roman"/>
        </w:rPr>
        <w:t>16-38/2013.</w:t>
      </w:r>
    </w:p>
    <w:p w:rsidR="006C6AE2" w:rsidRPr="00FD7C38" w:rsidRDefault="006C6AE2" w:rsidP="00694D69">
      <w:pPr>
        <w:spacing w:after="0" w:line="240" w:lineRule="auto"/>
        <w:ind w:firstLine="4536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Tárgy: Tájékoztató aratással kapcsolatos tüzek</w:t>
      </w:r>
    </w:p>
    <w:p w:rsidR="006C6AE2" w:rsidRPr="00FD7C38" w:rsidRDefault="006C6AE2" w:rsidP="00694D69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megelőzésének feladatairól</w:t>
      </w:r>
    </w:p>
    <w:p w:rsidR="006C6AE2" w:rsidRPr="00FD7C38" w:rsidRDefault="006C6AE2" w:rsidP="00FD7C38">
      <w:pPr>
        <w:spacing w:after="0" w:line="240" w:lineRule="auto"/>
        <w:rPr>
          <w:rFonts w:ascii="Times New Roman" w:hAnsi="Times New Roman" w:cs="Times New Roman"/>
        </w:rPr>
      </w:pPr>
    </w:p>
    <w:p w:rsidR="006C6AE2" w:rsidRPr="00FD7C38" w:rsidRDefault="006C6AE2" w:rsidP="00374654">
      <w:pPr>
        <w:pStyle w:val="NormalWeb"/>
        <w:spacing w:before="300" w:beforeAutospacing="0" w:after="300" w:afterAutospacing="0"/>
        <w:ind w:left="150" w:right="150"/>
        <w:jc w:val="center"/>
        <w:rPr>
          <w:b/>
          <w:bCs/>
          <w:sz w:val="22"/>
          <w:szCs w:val="22"/>
        </w:rPr>
      </w:pPr>
      <w:r w:rsidRPr="00FD7C38">
        <w:rPr>
          <w:b/>
          <w:bCs/>
          <w:sz w:val="22"/>
          <w:szCs w:val="22"/>
        </w:rPr>
        <w:t xml:space="preserve">Tisztelt </w:t>
      </w:r>
      <w:r>
        <w:rPr>
          <w:b/>
          <w:bCs/>
          <w:sz w:val="22"/>
          <w:szCs w:val="22"/>
        </w:rPr>
        <w:t>Lakosság, Gazdálkodók, Vállalkozók</w:t>
      </w:r>
      <w:r w:rsidRPr="00FD7C38">
        <w:rPr>
          <w:b/>
          <w:bCs/>
          <w:sz w:val="22"/>
          <w:szCs w:val="22"/>
        </w:rPr>
        <w:t>!</w:t>
      </w:r>
    </w:p>
    <w:tbl>
      <w:tblPr>
        <w:tblW w:w="9300" w:type="dxa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300"/>
      </w:tblGrid>
      <w:tr w:rsidR="006C6AE2" w:rsidRPr="00B90ED3">
        <w:trPr>
          <w:trHeight w:val="450"/>
          <w:tblCellSpacing w:w="0" w:type="dxa"/>
        </w:trPr>
        <w:tc>
          <w:tcPr>
            <w:tcW w:w="9300" w:type="dxa"/>
            <w:vAlign w:val="center"/>
          </w:tcPr>
          <w:p w:rsidR="006C6AE2" w:rsidRPr="00FD7C38" w:rsidRDefault="006C6AE2" w:rsidP="00694D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FD7C38">
              <w:rPr>
                <w:rFonts w:ascii="Times New Roman" w:hAnsi="Times New Roman" w:cs="Times New Roman"/>
              </w:rPr>
              <w:t>A nyári időszak tűzvédelmi szempontból egyik legveszélyesebb munkafolyamata a szemes termény betakarítási és szárítási munkálatai.</w:t>
            </w:r>
          </w:p>
          <w:p w:rsidR="006C6AE2" w:rsidRPr="00FD7C38" w:rsidRDefault="006C6AE2" w:rsidP="007A6B49">
            <w:pPr>
              <w:pStyle w:val="NormalWeb"/>
              <w:spacing w:before="300" w:beforeAutospacing="0" w:after="300" w:afterAutospacing="0"/>
              <w:ind w:right="150"/>
              <w:jc w:val="both"/>
              <w:rPr>
                <w:sz w:val="22"/>
                <w:szCs w:val="22"/>
              </w:rPr>
            </w:pPr>
            <w:r w:rsidRPr="00FD7C38">
              <w:rPr>
                <w:sz w:val="22"/>
                <w:szCs w:val="22"/>
              </w:rPr>
              <w:t>Országszerte kiemelt feladatként jelentkeznek az ún. aratási gépszemlék. A katasztrófavédelmi kirendeltségek az aratást, betakarítást megelőzően gépszemléken vesznek részt, ahol tűzvédelmi szempontból vizsgálják a mezőgazdasági munkában résztvevő gépeket, valamint ezt követően a terményszárítás és tárolás szabályainak betartását.</w:t>
            </w:r>
          </w:p>
          <w:p w:rsidR="006C6AE2" w:rsidRPr="00FD7C38" w:rsidRDefault="006C6AE2" w:rsidP="007A6B49">
            <w:pPr>
              <w:pStyle w:val="NormalWeb"/>
              <w:spacing w:before="300" w:beforeAutospacing="0" w:after="300" w:afterAutospacing="0"/>
              <w:ind w:right="150"/>
              <w:jc w:val="both"/>
              <w:rPr>
                <w:sz w:val="22"/>
                <w:szCs w:val="22"/>
              </w:rPr>
            </w:pPr>
            <w:r w:rsidRPr="00FD7C38">
              <w:rPr>
                <w:sz w:val="22"/>
                <w:szCs w:val="22"/>
              </w:rPr>
              <w:t>Az ellenőrzések célja, hogy megelőzzék a mezőgazdasági gépek és a lábonálló vagy már betakarított növényzet tűzeseteit.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Az aratásra, a tarló- és növényi hulladék égetésére, a mezőgazdasági erő- és munkagépekre, valamint a terményszárításra vonatkozó jogszabályi előírásokat az Országos Tűzvédelmi Szabályzat kiadásáról szóló 28/2011. (IX.06.) BM rendelet tartalmazza az alábbiak szerint: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>237. Aratás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 xml:space="preserve">602. § </w:t>
            </w:r>
            <w:r w:rsidRPr="00B90ED3">
              <w:rPr>
                <w:rFonts w:ascii="Times New Roman" w:hAnsi="Times New Roman" w:cs="Times New Roman"/>
              </w:rPr>
              <w:t>(1) A kalászos termény betakarítását lehetőleg a közút és a vasútvonal mentén kell először elvégezni.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(2) A learatott kalászos termény, szalma a vasútvonal szélső vágányától és a vasútállomástól legalább 100 méter, a közúttól legalább 25 méter távolságra helyezhető el. Ha a távolságok nem tarthatók, akkor a kalászos terményt, a szalmát az aratással egyidejűleg, a szálas takarmányt pedig kiszáradáskor azonnal el kell szállítani. A vasút és a közút mentén az aratást követően legalább 3 méter széles védőszántást kell alkalmazni.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(3) Gabonatáblán dohányozni még a járművek, erő- és munkagépek vezető fülkéiben is tilos.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(4) Az aratás idejére a gabonatáblától legalább 15 méterre éghető anyagtól és növényzettől mentes dohányzóhelyet lehet kijelölni. A dohányzóhelyen a dohánynemű gyűjtéséhez és eloltásához megfelelő mennyiségű vizet tartalmazó edényt kell elhelyezni.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>238. Szérű, rostnövénytároló, kazal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 xml:space="preserve">603. § </w:t>
            </w:r>
            <w:r w:rsidRPr="00B90ED3">
              <w:rPr>
                <w:rFonts w:ascii="Times New Roman" w:hAnsi="Times New Roman" w:cs="Times New Roman"/>
              </w:rPr>
              <w:t>(1) A mezőn (határban) összerakott kazal, valamint a szérű és rostnövénytároló elhelyezésénél a szélső tárolási egység és a környező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a) </w:t>
            </w:r>
            <w:r w:rsidRPr="00B90ED3">
              <w:rPr>
                <w:rFonts w:ascii="Times New Roman" w:hAnsi="Times New Roman" w:cs="Times New Roman"/>
              </w:rPr>
              <w:t>„A” és „B” tűzveszélyességi osztályba tartozó építményektől legalább 200 méter,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b) </w:t>
            </w:r>
            <w:r w:rsidRPr="00B90ED3">
              <w:rPr>
                <w:rFonts w:ascii="Times New Roman" w:hAnsi="Times New Roman" w:cs="Times New Roman"/>
              </w:rPr>
              <w:t>„C”-„E” tűzveszélyességi osztályba tartozó építményektől legalább 100 méter,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c) </w:t>
            </w:r>
            <w:r w:rsidRPr="00B90ED3">
              <w:rPr>
                <w:rFonts w:ascii="Times New Roman" w:hAnsi="Times New Roman" w:cs="Times New Roman"/>
              </w:rPr>
              <w:t>vasúti vágányoktól és a vasútállomástól - a rostnövénytároló ipari vágányát kivéve - legalább 100 méter,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d) </w:t>
            </w:r>
            <w:r w:rsidRPr="00B90ED3">
              <w:rPr>
                <w:rFonts w:ascii="Times New Roman" w:hAnsi="Times New Roman" w:cs="Times New Roman"/>
              </w:rPr>
              <w:t>közúttól, erdőtől, lábon álló gabonától legalább 25 méter,</w:t>
            </w:r>
          </w:p>
          <w:p w:rsidR="006C6AE2" w:rsidRPr="00B90ED3" w:rsidRDefault="006C6AE2" w:rsidP="00F73F95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e) </w:t>
            </w:r>
            <w:r w:rsidRPr="00B90ED3">
              <w:rPr>
                <w:rFonts w:ascii="Times New Roman" w:hAnsi="Times New Roman" w:cs="Times New Roman"/>
              </w:rPr>
              <w:t>nagyfeszültségű, föld feletti villamos vezetéktől a legfelső villamos vezeték és talaj közötti távolság háromszorosa, de legalább 20 méter tűztávolságot kell tartani.</w:t>
            </w:r>
          </w:p>
          <w:p w:rsidR="006C6AE2" w:rsidRPr="00B90ED3" w:rsidRDefault="006C6AE2" w:rsidP="00F73F95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-2-</w:t>
            </w:r>
          </w:p>
          <w:p w:rsidR="006C6AE2" w:rsidRPr="00B90ED3" w:rsidRDefault="006C6AE2" w:rsidP="00F73F95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(2) Az állattartó telepeken a legfeljebb egy évre elegendő alomszalma- és szálastakarmány-szükségletet üzemi tárolásnak kell tekinteni.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(3) A szérűben csak kalászos terményt, szálas takarmányt és szalmát, a rostnövénytároló telepen pedig csak rostnövényt szabad elhelyezni.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(4) A szérűn és a rostnövénytárolón a kazlakat úgy kell elhelyezni, hogy a második sorban levő kazal az előző sorban levő két kazal közé kerüljön.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(5) A kazlak, valamint a sorok között a nagyobb kazalmagasság háromszorosát, de legalább 20 méter távolságot kell biztosítani.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(6) A mezőn (határban) összerakott szálastakarmány-, szalma-, rostnövény-kazlakat legalább 3 méter széles védőszántással kell körülvenni.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 xml:space="preserve">604. § </w:t>
            </w:r>
            <w:r w:rsidRPr="00B90ED3">
              <w:rPr>
                <w:rFonts w:ascii="Times New Roman" w:hAnsi="Times New Roman" w:cs="Times New Roman"/>
              </w:rPr>
              <w:t>(1) A szérű és a rostnövénytároló területét az éghető hulladéktól, elszáradt gaztól állandóan tisztán kell tartani.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(2) Dohányozni a szérű és a rostnövénytároló szélső tárolási egységétől, valamint a más helyen lévő kazaltól legalább 30 méter távolságra, tüzet rakni legalább 100 méter távolságra, a kijelölt helyen szabad. A tilalmakat a szérű és a rostnövénytároló bejáratainál biztonsági jellel jelölni kell.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 xml:space="preserve">605. § </w:t>
            </w:r>
            <w:r w:rsidRPr="00B90ED3">
              <w:rPr>
                <w:rFonts w:ascii="Times New Roman" w:hAnsi="Times New Roman" w:cs="Times New Roman"/>
              </w:rPr>
              <w:t>(1) A rostnövény osztályozása esetén egy időben legfeljebb 4 kazal, tárolási egység bontható meg.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(2) A rostnövény csak a tárolón kívül és a szélső kazaltól 10 méteren túl sátorozható ki. A sátorozási területen minden megkezdett 10 000 m</w:t>
            </w:r>
            <w:r w:rsidRPr="00B90ED3">
              <w:rPr>
                <w:rFonts w:ascii="Times New Roman" w:hAnsi="Times New Roman" w:cs="Times New Roman"/>
                <w:position w:val="10"/>
              </w:rPr>
              <w:t>2</w:t>
            </w:r>
            <w:r w:rsidRPr="00B90ED3">
              <w:rPr>
                <w:rFonts w:ascii="Times New Roman" w:hAnsi="Times New Roman" w:cs="Times New Roman"/>
              </w:rPr>
              <w:t xml:space="preserve"> alapterület után 10 méteres tűztávolságot kell biztosítani.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(3) A pozdorja kazal legnagyobb megengedett alapterülete 300 m</w:t>
            </w:r>
            <w:r w:rsidRPr="00B90ED3">
              <w:rPr>
                <w:rFonts w:ascii="Times New Roman" w:hAnsi="Times New Roman" w:cs="Times New Roman"/>
                <w:position w:val="10"/>
              </w:rPr>
              <w:t>2</w:t>
            </w:r>
            <w:r w:rsidRPr="00B90ED3">
              <w:rPr>
                <w:rFonts w:ascii="Times New Roman" w:hAnsi="Times New Roman" w:cs="Times New Roman"/>
              </w:rPr>
              <w:t>. A kazlak egymástól legalább 10 méter, rostkazaltól, épülettől legalább 20 méter távolságra helyezhetők el.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>239. A tarló- és a növényi hulladék égetésének szabályai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 xml:space="preserve">606. § </w:t>
            </w:r>
            <w:r w:rsidRPr="00B90ED3">
              <w:rPr>
                <w:rFonts w:ascii="Times New Roman" w:hAnsi="Times New Roman" w:cs="Times New Roman"/>
              </w:rPr>
              <w:t>(1) Az avar-, a tarló-, gyep-, a nád- és a növényi hulladékégetés - amennyiben jogszabály e tevékenység végzését megengedi - alkalomszerű tűzveszélyes tevékenységnek minősül.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(2) A tervezett - az (1) bekezdés szerinti tarló-, nád-, gyep- - égetés helyét, időpontját és terjedelmét a megkezdés előtt legalább 24 órával az illetékes I. fokú tűzvédelmi hatóságnak írásban be kell jelenteni.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(3) A tarlóégetést a learatott gabonatáblákon úgy kell végrehajtani, hogy a tűzterjedés irányában a hasznos vad elmenekülhessen. A tarlónak minden oldalról egyidejűleg történő felgyújtása tilos. Az égetéshez csak a tarlómaradványok használhatók fel. A szalmát elégetéssel megsemmisíteni, lábon álló gabonatábla mellett tarlót égetni tilos.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(4) Kukoricatarló-égetésnél a (3) bekezdésben foglaltakat kell megfelelően alkalmazni.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(5) Az (1) bekezdés szerinti égetés célját szolgáló tűz nem hagyható őrizetlenül, és veszély esetén, vagy ha a tűzre már szükség nincs, azt azonnal el kell oltani.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(6) Az (1) bekezdés szerinti tarlóégetés csak úgy végezhető, hogy az a környezetére tűz- és robbanásveszélyt ne jelentsen. Ennek érdekében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a) </w:t>
            </w:r>
            <w:r w:rsidRPr="00B90ED3">
              <w:rPr>
                <w:rFonts w:ascii="Times New Roman" w:hAnsi="Times New Roman" w:cs="Times New Roman"/>
              </w:rPr>
              <w:t>a tarlót vagy az érintett szakaszokat a tarlóégetés megkezdése előtt legalább 3 méter szélességben körül kell szántani, és az adott területen az apró vadban okozható károk elkerülése érdekében vadriasztást kell végrehajtani, a fasorok, facsoportok védelmére a helyi adottságoknak megfelelő, de legalább 6 méteres védősávot kell szántással biztosítani,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b) </w:t>
            </w:r>
            <w:r w:rsidRPr="00B90ED3">
              <w:rPr>
                <w:rFonts w:ascii="Times New Roman" w:hAnsi="Times New Roman" w:cs="Times New Roman"/>
              </w:rPr>
              <w:t>tarlóégetés 15 ha-nál nagyobb területen szakaszosan végezhető, és csak az egyik szakasz felégetése után lehet a másik szakasz felégetéséhez hozzáfogni,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i/>
                <w:iCs/>
              </w:rPr>
              <w:t xml:space="preserve">c) </w:t>
            </w:r>
            <w:r w:rsidRPr="00B90ED3">
              <w:rPr>
                <w:rFonts w:ascii="Times New Roman" w:hAnsi="Times New Roman" w:cs="Times New Roman"/>
              </w:rPr>
              <w:t>a tarlóégetés időtartamára tűzoltásra alkalmas kéziszerszámmal ellátott, megfelelő létszámú, kioktatott személy jelenlétéről kell gondoskodni, és legalább egy traktort ekével a helyszínen készenlétben kell tartani.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(7) Az (1) bekezdés szerinti égetés befejezése után a helyszínt gondosan át kell vizsgálni, és a parázslást, izzást - vízzel, földtakarással, kéziszerszámokkal - meg kell szüntetni.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>240. A mezőgazdasági erő- és munkagépek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  <w:b/>
                <w:bCs/>
              </w:rPr>
              <w:t xml:space="preserve">607. § </w:t>
            </w:r>
            <w:r w:rsidRPr="00B90ED3">
              <w:rPr>
                <w:rFonts w:ascii="Times New Roman" w:hAnsi="Times New Roman" w:cs="Times New Roman"/>
              </w:rPr>
              <w:t xml:space="preserve">(1) A kalászos termény betakarítási, kazalozási, szalma-összehúzási és bálázási munkáiban csak az a tűzvédelmi követelményeknek megfelelő, legalább egy, a vonatkozó műszaki követelményeknek megfelelő, legalább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</w:rPr>
              <w:t>21A és 113B vizsgálati egységtűz oltására alkalmas tűzoltó készülékkel is ellátott erő- és munkagép</w:t>
            </w:r>
            <w:r w:rsidRPr="00B90ED3">
              <w:rPr>
                <w:rFonts w:ascii="Times New Roman" w:hAnsi="Times New Roman" w:cs="Times New Roman"/>
              </w:rPr>
              <w:t xml:space="preserve">, valamint egyéb jármű vehet részt, amelynek tűzvédelmi felülvizsgálatát a betakarítást megelőzően az üzemeltető elvégezte. </w:t>
            </w:r>
          </w:p>
          <w:p w:rsidR="006C6AE2" w:rsidRPr="00B90ED3" w:rsidRDefault="006C6AE2" w:rsidP="00F73F95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</w:rPr>
            </w:pPr>
            <w:r w:rsidRPr="00B90ED3">
              <w:rPr>
                <w:rFonts w:ascii="Times New Roman" w:hAnsi="Times New Roman" w:cs="Times New Roman"/>
              </w:rPr>
              <w:t>-3-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</w:rPr>
            </w:pPr>
          </w:p>
          <w:p w:rsidR="006C6AE2" w:rsidRPr="00B90ED3" w:rsidRDefault="006C6AE2" w:rsidP="00247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A jármű megfelelőségéről szemle keretében kell meggyőződni, amelynek tervezett időpontját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8 nappal előbb írásban az illetékes I. fokú tűzvédelmi hatóságnak be kell jelenteni. A szemléről jegyzőkönyvet kell készíteni, amelynek 1 példányát a járművön el kell helyezni és a szemlét követő 8 napon belül az I. fokú tűzvédelmi hatóságnak meg kell küldeni.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(2) Az üzemelő erő- és munkagép kezelője szükség szerint, de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legalább naponta egyszer köteles a kipufogó-vezeték és szikratörő műszaki állapotát felülvizsgálni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 és a rárakódott éghető anyagtól szükség esetén megtisztítani.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(3) A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tartalék üzem- és kenőanyagot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 az erő- és munkagéptől, a kazaltól és a gabonatáblától legalább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20 méter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távolságra kell elhelyezni éghető hulladéktól, növényzettől mentes területen.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(4) Erő- és munkagépen, gépjárművön olyan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karbantartás, javítás, amely nyílt láng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 használatával jár, vagy üzemanyag elfolyásával járhat, gabonatáblán, szérűn és a rostnövénytároló területén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nem végezhető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(5)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Munkaszünet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 idejére az arató-, cséplőgépet, az erőgépet és az egyéb munkagépet a lábon álló kalászos terménytől, a tarlótól, továbbá a kazaltól legalább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15 méter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 távolságra kell elhelyezni, éghető hulladéktól, növényzettől mentes területen. Ha a tarlótól ez a távolság nem biztosítható, akkor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 méter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 széles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védőszántáson kívül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 kell az arató-, cséplő-, erő- és az egyéb munkagépet elhelyezni.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(6) Az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arató- és cséplőgépet hajlékony földelővezetékkel, akkumulátorát pedig legalább nehezen éghető, villamosságot nem vezető anyagú védőburkolattal kell ellátni.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 xml:space="preserve">(7) Az erő- és munkagépet, arató- és cséplőgépet a kezelő </w:t>
            </w:r>
            <w:r w:rsidRPr="00B90ED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üzemeltetés közben nem hagyhatja el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, egyéb munkát nem végezhet.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608. §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(1) A szalmaösszehúzást és a kazalozást végző erőgép az összehúzott szalmát és kazlat csak olyan távolságra közelítheti meg, hogy az erőgép égésterméke, illetőleg annak elvezető csöve gyújtási veszélyt ne jelentsen.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(2) A szalmaösszehúzásban és a kazalozásban részt vevő erőgépet a ráhullott szalmától, szénától rendszeresen meg kell tisztítani.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(3) Az összehúzott szalma alapterülete nem haladhatja meg az 1000 m</w:t>
            </w:r>
            <w:r w:rsidRPr="00B90ED3">
              <w:rPr>
                <w:rFonts w:ascii="Times New Roman" w:hAnsi="Times New Roman" w:cs="Times New Roman"/>
                <w:position w:val="10"/>
                <w:sz w:val="21"/>
                <w:szCs w:val="21"/>
              </w:rPr>
              <w:t>2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-t.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241. A terményszárítás szabályai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609. §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(1) Szellőztetéssel történő szárítás esetén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a)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szálas takarmányt kazalozni csak akkor lehet, ha a takarmány nedvességtartalma 40-45% alá csökkent,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b)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a kazlak méretének meghatározásánál a szellőzőventillátor teljesítőképességét és a 20. melléklet 2. táblázatának előírásait kell figyelembe venni,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c)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a takarmányt felületi víztől mentesen kell a megfelelően előkészített kazalszárító berendezésre behordani, és - előírt rétegvastagságig és magasságig - kazalozni,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d)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a szénát egyenletes rétegbe, tömör gócok nélkül kell teregetni, a rétegenkénti kazalozás során új réteg csak az előző réteg teljes kiszáradása után rakható fel,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e)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a kazlat beázástól védeni kell,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f)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a kazal belső hőmérsékletét rendszeresen és szakszerűen mérni kel,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g) 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a szénakészítés technológiai leírását a szénakészítést végzők részére ki kell adni.</w:t>
            </w:r>
          </w:p>
          <w:p w:rsidR="006C6AE2" w:rsidRPr="00B90ED3" w:rsidRDefault="006C6AE2" w:rsidP="005D0D62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(2) Terményszárító berendezéssel történő szárítás esetén a tűzvédelmi előírások megtartásáért és annak folyamatos üzemelés közbeni ellenőrzéséért az üzemeltető és a kezelő személyzet a felelős. A szárítóberendezés üzemeltetése során a gyártó kezelési utasítását figyelembe kell venni.</w:t>
            </w:r>
          </w:p>
          <w:p w:rsidR="006C6AE2" w:rsidRPr="00FD7C38" w:rsidRDefault="006C6AE2" w:rsidP="005634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7C38">
              <w:rPr>
                <w:rFonts w:ascii="Times New Roman" w:hAnsi="Times New Roman" w:cs="Times New Roman"/>
                <w:sz w:val="21"/>
                <w:szCs w:val="21"/>
              </w:rPr>
              <w:t>A fenti munkák végzése során a katasztrófavédelmi kirendeltség munkatársai a jogszabályi előírások betartását folyamatosan, célellenőrzések során vizsgálni fogják.</w:t>
            </w:r>
          </w:p>
          <w:p w:rsidR="006C6AE2" w:rsidRPr="00FD7C38" w:rsidRDefault="006C6AE2" w:rsidP="00FD7C38">
            <w:pPr>
              <w:spacing w:before="300" w:after="300" w:line="240" w:lineRule="auto"/>
              <w:ind w:right="15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A t</w:t>
            </w:r>
            <w:r w:rsidRPr="00FD7C38">
              <w:rPr>
                <w:rFonts w:ascii="Times New Roman" w:hAnsi="Times New Roman" w:cs="Times New Roman"/>
                <w:sz w:val="21"/>
                <w:szCs w:val="21"/>
              </w:rPr>
              <w:t>űz</w:t>
            </w:r>
            <w:r w:rsidRPr="00B90ED3">
              <w:rPr>
                <w:rFonts w:ascii="Times New Roman" w:hAnsi="Times New Roman" w:cs="Times New Roman"/>
                <w:sz w:val="21"/>
                <w:szCs w:val="21"/>
              </w:rPr>
              <w:t>védelmi szabályok megszegése esetén</w:t>
            </w:r>
            <w:r w:rsidRPr="00FD7C3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D7C38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 tűzvédelmi hatósági feladatokat ellátó szervezetekről, a tűzvédelmi bírságról és a tűzvédelemmel foglalkozók kötelező élet- és balesetbiztosításáról szóló 259/2011. (XII. 7.) Korm. rendelet alapján</w:t>
            </w:r>
            <w:r w:rsidRPr="00FD7C38">
              <w:rPr>
                <w:rFonts w:ascii="Times New Roman" w:hAnsi="Times New Roman" w:cs="Times New Roman"/>
                <w:sz w:val="21"/>
                <w:szCs w:val="21"/>
              </w:rPr>
              <w:t xml:space="preserve"> a tűzvédelmi hatóság tűzvédelmi bírságot szab ki, amely alapján a legtöbb esetben kötelező a bírság kiszabása, mérlegelésre nincs lehetőség. A kormányrendelet 1. számú mellékletében fel van sorolva, mely szabálytalanságok esetében mekkora összegben kell tűzvédelmi bírságot kiszabni.  Jelen tájékoztató mellékleteként csatolva van a kormányrendelet.</w:t>
            </w:r>
          </w:p>
        </w:tc>
      </w:tr>
    </w:tbl>
    <w:p w:rsidR="006C6AE2" w:rsidRPr="0004489B" w:rsidRDefault="006C6AE2" w:rsidP="001B23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Körösszegapáti, 2013. június 19.</w:t>
      </w:r>
    </w:p>
    <w:p w:rsidR="006C6AE2" w:rsidRPr="0004489B" w:rsidRDefault="006C6AE2" w:rsidP="001B2339">
      <w:pPr>
        <w:spacing w:after="0" w:line="240" w:lineRule="auto"/>
        <w:rPr>
          <w:rFonts w:ascii="Times New Roman" w:hAnsi="Times New Roman" w:cs="Times New Roman"/>
        </w:rPr>
      </w:pPr>
    </w:p>
    <w:p w:rsidR="006C6AE2" w:rsidRDefault="006C6AE2" w:rsidP="00694D69">
      <w:pPr>
        <w:spacing w:after="0" w:line="240" w:lineRule="auto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Dr.Illés-Tóth Zoltán sk.</w:t>
      </w:r>
    </w:p>
    <w:p w:rsidR="006C6AE2" w:rsidRDefault="006C6AE2" w:rsidP="00694D69">
      <w:pPr>
        <w:spacing w:after="0" w:line="240" w:lineRule="auto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Jegyző</w:t>
      </w:r>
    </w:p>
    <w:p w:rsidR="006C6AE2" w:rsidRDefault="006C6AE2" w:rsidP="00694D69">
      <w:pPr>
        <w:spacing w:after="0" w:line="240" w:lineRule="auto"/>
        <w:ind w:firstLine="4820"/>
        <w:jc w:val="center"/>
        <w:rPr>
          <w:rFonts w:ascii="Times New Roman" w:hAnsi="Times New Roman" w:cs="Times New Roman"/>
        </w:rPr>
      </w:pPr>
    </w:p>
    <w:p w:rsidR="006C6AE2" w:rsidRDefault="006C6AE2" w:rsidP="00694D69">
      <w:pPr>
        <w:spacing w:after="0" w:line="240" w:lineRule="auto"/>
        <w:ind w:firstLine="4820"/>
        <w:jc w:val="center"/>
        <w:rPr>
          <w:rFonts w:ascii="Times New Roman" w:hAnsi="Times New Roman" w:cs="Times New Roman"/>
        </w:rPr>
      </w:pPr>
    </w:p>
    <w:p w:rsidR="006C6AE2" w:rsidRDefault="006C6AE2" w:rsidP="00694D69">
      <w:pPr>
        <w:spacing w:after="0" w:line="240" w:lineRule="auto"/>
        <w:ind w:firstLine="4820"/>
        <w:jc w:val="center"/>
        <w:rPr>
          <w:rFonts w:ascii="Times New Roman" w:hAnsi="Times New Roman" w:cs="Times New Roman"/>
        </w:rPr>
      </w:pPr>
    </w:p>
    <w:p w:rsidR="006C6AE2" w:rsidRDefault="006C6AE2" w:rsidP="00694D69">
      <w:pPr>
        <w:spacing w:after="0" w:line="240" w:lineRule="auto"/>
        <w:ind w:firstLine="4820"/>
        <w:jc w:val="center"/>
        <w:rPr>
          <w:rFonts w:ascii="Times New Roman" w:hAnsi="Times New Roman" w:cs="Times New Roman"/>
        </w:rPr>
      </w:pPr>
    </w:p>
    <w:p w:rsidR="006C6AE2" w:rsidRPr="00F73F95" w:rsidRDefault="006C6AE2" w:rsidP="00F73F95">
      <w:pPr>
        <w:spacing w:before="300" w:after="300" w:line="240" w:lineRule="auto"/>
        <w:ind w:left="150" w:right="150"/>
        <w:jc w:val="right"/>
        <w:rPr>
          <w:rFonts w:ascii="Times New Roman" w:hAnsi="Times New Roman" w:cs="Times New Roman"/>
          <w:i/>
          <w:iCs/>
          <w:sz w:val="21"/>
          <w:szCs w:val="21"/>
        </w:rPr>
      </w:pPr>
      <w:r w:rsidRPr="00F73F95">
        <w:rPr>
          <w:rFonts w:ascii="Times New Roman" w:hAnsi="Times New Roman" w:cs="Times New Roman"/>
          <w:i/>
          <w:iCs/>
          <w:sz w:val="21"/>
          <w:szCs w:val="21"/>
        </w:rPr>
        <w:t>1. számú melléklet</w:t>
      </w:r>
    </w:p>
    <w:p w:rsidR="006C6AE2" w:rsidRPr="00F73F95" w:rsidRDefault="006C6AE2" w:rsidP="009223FF">
      <w:pPr>
        <w:spacing w:before="300" w:after="300" w:line="240" w:lineRule="auto"/>
        <w:ind w:left="150" w:right="150"/>
        <w:jc w:val="center"/>
        <w:rPr>
          <w:rFonts w:ascii="Times New Roman" w:hAnsi="Times New Roman" w:cs="Times New Roman"/>
          <w:sz w:val="21"/>
          <w:szCs w:val="21"/>
        </w:rPr>
      </w:pPr>
      <w:r w:rsidRPr="00F73F95">
        <w:rPr>
          <w:rFonts w:ascii="Times New Roman" w:hAnsi="Times New Roman" w:cs="Times New Roman"/>
          <w:b/>
          <w:bCs/>
          <w:i/>
          <w:iCs/>
          <w:sz w:val="21"/>
          <w:szCs w:val="21"/>
          <w:u w:val="single"/>
        </w:rPr>
        <w:t>1. melléklet a 259/2011. (XII. 7.) Korm. rendelethez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42"/>
        <w:gridCol w:w="4816"/>
        <w:gridCol w:w="1857"/>
        <w:gridCol w:w="1857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r130"/>
            <w:bookmarkEnd w:id="0"/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Tűzvédelmi szabálytalanság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Tűzvédelmi bírság 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legkisebb mértéke 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br/>
              <w:t>/Ft/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Tűzvédelmi bírság 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legnagyobb mértéke 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br/>
              <w:t>/Ft/</w:t>
            </w:r>
          </w:p>
        </w:tc>
      </w:tr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" w:name="pr131"/>
      <w:bookmarkEnd w:id="1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30"/>
        <w:gridCol w:w="5026"/>
        <w:gridCol w:w="1708"/>
        <w:gridCol w:w="1708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6AE2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Tűzvédelmi előírás megszegése, ha az tüzet idézett elő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" w:name="pr132"/>
      <w:bookmarkEnd w:id="2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25"/>
        <w:gridCol w:w="5069"/>
        <w:gridCol w:w="1689"/>
        <w:gridCol w:w="1689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Tűzvédelmi szabály megszegése, ha az tüzet idézett elő és az oltási tevékenységben a tűzoltóság beavatkozása is szükséges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" w:name="pr133"/>
      <w:bookmarkEnd w:id="3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23"/>
        <w:gridCol w:w="5085"/>
        <w:gridCol w:w="1682"/>
        <w:gridCol w:w="168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Tűzvédelmi szabály megszegése, ha azzal közvetlen tűz vagy robbanásveszélyt idéztek elő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4" w:name="pr134"/>
      <w:bookmarkEnd w:id="4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88"/>
        <w:gridCol w:w="4862"/>
        <w:gridCol w:w="1811"/>
        <w:gridCol w:w="1811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Menekülésre számításba vett kijárat, vészkijárat leszűkítése oly módon, hogy a kiürítéshez szükséges átbocsátóképesség nem biztosított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30 000/kijárat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45 000/kijárat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5" w:name="pr135"/>
      <w:bookmarkEnd w:id="5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83"/>
        <w:gridCol w:w="4889"/>
        <w:gridCol w:w="1800"/>
        <w:gridCol w:w="1800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Tömegtartózkodásra szolgáló létesítmény esetén a menekülésre számításba vett kijárat, vészkijárat leszűkítése oly módon, hogy a kiürítéshez szükséges átbocsátóképesség nem biztosított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60 000/kijárat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90 000/kijárat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6" w:name="pr136"/>
      <w:bookmarkEnd w:id="6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01"/>
        <w:gridCol w:w="4793"/>
        <w:gridCol w:w="1839"/>
        <w:gridCol w:w="1839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Menekülésre számításba vett kijárat, vészkijárat lezárása, leszűkítése oly módon, hogy a menekülő számára az nem szüntethető meg azonnal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200 000/kijárat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300 000/kijárat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7" w:name="pr137"/>
      <w:bookmarkEnd w:id="7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83"/>
        <w:gridCol w:w="4889"/>
        <w:gridCol w:w="1800"/>
        <w:gridCol w:w="1800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Tömegtartózkodásra szolgáló létesítmény esetén a menekülésre számításba vett kijárat, vészkijárat lezárása, leszűkítése oly módon, hogy a menekülő számára az nem szüntethető meg azonnal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300 000/kijárat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400 000/kijárat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8" w:name="pr138"/>
      <w:bookmarkEnd w:id="8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20"/>
        <w:gridCol w:w="5102"/>
        <w:gridCol w:w="1675"/>
        <w:gridCol w:w="1675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Épületek menekülési útvonalain és azokkal egy légteret alkotó helyiségrészben szabálytalan tárolás, a rendeltetéssel nem összefüggő elektromos berendezés felügyelet nélküli üzemeltetése, továbbá a menekülési útvonalnak a kiürítéshez szükséges átbocsátóképesség mértékén túli leszűkítése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9" w:name="pr139"/>
      <w:bookmarkEnd w:id="9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30"/>
        <w:gridCol w:w="5034"/>
        <w:gridCol w:w="1704"/>
        <w:gridCol w:w="1704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Az épületek menekülési útvonalain éghető anyagú installációk, dekorációk, szőnyegek, falikárpitok, továbbá egyéb éghető anyagoknak az elhelyezéssel érintett fal- vagy a padló felületének 15%-ánál nagyobb mértékű részét borító elhelyezése (a beépített építési termékek és biztonsági jelek kivételével)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0" w:name="pr140"/>
      <w:bookmarkEnd w:id="10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4"/>
        <w:gridCol w:w="5076"/>
        <w:gridCol w:w="1671"/>
        <w:gridCol w:w="1671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kiürítési számítással igazolt/igazolható létszám túllépése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1" w:name="pr141"/>
      <w:bookmarkEnd w:id="11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8"/>
        <w:gridCol w:w="5048"/>
        <w:gridCol w:w="1683"/>
        <w:gridCol w:w="1683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Jogszabály vagy hatóság által előírt, a tűz- vagy füstszakasz határon beépített tűz- vagy füstgátló műszaki megoldás megszüntetése, eltávolítása, működésének akadályoztatása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2" w:name="pr142"/>
      <w:bookmarkEnd w:id="12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7"/>
        <w:gridCol w:w="5043"/>
        <w:gridCol w:w="1686"/>
        <w:gridCol w:w="1686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 létesítési eljárás során jóváhagyott tűzoltási felvonulási út, terület maradéktalanul nem biztosított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3" w:name="pr143"/>
      <w:bookmarkEnd w:id="13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0"/>
        <w:gridCol w:w="5030"/>
        <w:gridCol w:w="1691"/>
        <w:gridCol w:w="1691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Szükséges oltóvíz-intenzitás, kifolyási nyomás hiánya, oltóvízkivétel, felhasználás akadályozása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4" w:name="pr144"/>
      <w:bookmarkEnd w:id="14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5"/>
        <w:gridCol w:w="5063"/>
        <w:gridCol w:w="1677"/>
        <w:gridCol w:w="1677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Tűzoltóság beavatkozásának akadályozása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5" w:name="pr145"/>
      <w:bookmarkEnd w:id="15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1"/>
        <w:gridCol w:w="4971"/>
        <w:gridCol w:w="1888"/>
        <w:gridCol w:w="156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létesítményi, továbbá az önkormányzati tűzoltóságra vonatkozó jogszabályban vagy hatósági határozatban rögzített, a létszámra, illetve képzésre vonatkozó előírások megszegése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100 000/a kötelező legkisebb létszámból hiányzó vagy kiképzetlen személy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C6AE2" w:rsidRDefault="006C6AE2" w:rsidP="009223FF">
      <w:pPr>
        <w:spacing w:before="15" w:after="15" w:line="240" w:lineRule="auto"/>
        <w:ind w:left="150" w:right="180"/>
        <w:rPr>
          <w:rFonts w:ascii="Times New Roman" w:hAnsi="Times New Roman" w:cs="Times New Roman"/>
          <w:sz w:val="21"/>
          <w:szCs w:val="21"/>
        </w:rPr>
      </w:pPr>
      <w:bookmarkStart w:id="16" w:name="pr146"/>
      <w:bookmarkEnd w:id="16"/>
    </w:p>
    <w:p w:rsidR="006C6AE2" w:rsidRDefault="006C6AE2" w:rsidP="009223FF">
      <w:pPr>
        <w:spacing w:before="15" w:after="15" w:line="240" w:lineRule="auto"/>
        <w:ind w:left="150" w:right="180"/>
        <w:rPr>
          <w:rFonts w:ascii="Times New Roman" w:hAnsi="Times New Roman" w:cs="Times New Roman"/>
          <w:sz w:val="21"/>
          <w:szCs w:val="21"/>
        </w:rPr>
      </w:pPr>
    </w:p>
    <w:p w:rsidR="006C6AE2" w:rsidRPr="00F73F95" w:rsidRDefault="006C6AE2" w:rsidP="009223FF">
      <w:pPr>
        <w:spacing w:before="15" w:after="15" w:line="240" w:lineRule="auto"/>
        <w:ind w:left="150" w:right="180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46"/>
        <w:gridCol w:w="4966"/>
        <w:gridCol w:w="3460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a)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Tűzoltókészülék készenlétben tartásának hiánya (a veszélyes árut szállító járművek kivételével)</w:t>
            </w:r>
          </w:p>
        </w:tc>
        <w:tc>
          <w:tcPr>
            <w:tcW w:w="474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50 000/készülék</w:t>
            </w:r>
          </w:p>
        </w:tc>
      </w:tr>
    </w:tbl>
    <w:p w:rsidR="006C6AE2" w:rsidRPr="00F73F95" w:rsidRDefault="006C6AE2" w:rsidP="009223FF">
      <w:pPr>
        <w:spacing w:before="15" w:after="15" w:line="240" w:lineRule="auto"/>
        <w:ind w:left="150" w:right="180"/>
        <w:rPr>
          <w:rFonts w:ascii="Times New Roman" w:hAnsi="Times New Roman" w:cs="Times New Roman"/>
          <w:sz w:val="21"/>
          <w:szCs w:val="21"/>
        </w:rPr>
      </w:pPr>
      <w:bookmarkStart w:id="17" w:name="pr147"/>
      <w:bookmarkEnd w:id="17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67"/>
        <w:gridCol w:w="5019"/>
        <w:gridCol w:w="3486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b)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Tűzolókészülék karbantartásának hiánya (a veszélyes árut szállító járművek kivételével)</w:t>
            </w:r>
          </w:p>
        </w:tc>
        <w:tc>
          <w:tcPr>
            <w:tcW w:w="474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30 000/készülék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8" w:name="pr148"/>
      <w:bookmarkEnd w:id="18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5"/>
        <w:gridCol w:w="5181"/>
        <w:gridCol w:w="1613"/>
        <w:gridCol w:w="1613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Jogszabály vagy hatóság által előírt beépített tűzjelző vagy tűzoltó berendezés készenlétben tartásának, karbantartásának, felülvizsgálatának hiánya, működésének akadályozása, ha a védett tér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19" w:name="pr149"/>
      <w:bookmarkEnd w:id="19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46"/>
        <w:gridCol w:w="4740"/>
        <w:gridCol w:w="1893"/>
        <w:gridCol w:w="1893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a)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legfeljebb 100 m</w:t>
            </w:r>
            <w:r w:rsidRPr="00F73F95">
              <w:rPr>
                <w:rFonts w:ascii="Times New Roman" w:hAnsi="Times New Roman" w:cs="Times New Roman"/>
                <w:position w:val="10"/>
                <w:sz w:val="21"/>
                <w:szCs w:val="21"/>
              </w:rPr>
              <w:t>2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alapterületű: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100 000/rendszer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400 000/rendszer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0" w:name="pr150"/>
      <w:bookmarkEnd w:id="20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46"/>
        <w:gridCol w:w="4740"/>
        <w:gridCol w:w="1893"/>
        <w:gridCol w:w="1893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b)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101-500 m</w:t>
            </w:r>
            <w:r w:rsidRPr="00F73F95">
              <w:rPr>
                <w:rFonts w:ascii="Times New Roman" w:hAnsi="Times New Roman" w:cs="Times New Roman"/>
                <w:position w:val="10"/>
                <w:sz w:val="21"/>
                <w:szCs w:val="21"/>
              </w:rPr>
              <w:t>2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alapterületű: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200 000/rendszer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1 000 000/rendszer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1" w:name="pr151"/>
      <w:bookmarkEnd w:id="21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546"/>
        <w:gridCol w:w="4740"/>
        <w:gridCol w:w="1893"/>
        <w:gridCol w:w="1893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c)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500 m</w:t>
            </w:r>
            <w:r w:rsidRPr="00F73F95">
              <w:rPr>
                <w:rFonts w:ascii="Times New Roman" w:hAnsi="Times New Roman" w:cs="Times New Roman"/>
                <w:position w:val="10"/>
                <w:sz w:val="21"/>
                <w:szCs w:val="21"/>
              </w:rPr>
              <w:t>2</w:t>
            </w: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 xml:space="preserve"> feletti alapterületű: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400 000/rendszer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2 000 000/rendszer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2" w:name="pr152"/>
      <w:bookmarkEnd w:id="22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28"/>
        <w:gridCol w:w="4692"/>
        <w:gridCol w:w="1876"/>
        <w:gridCol w:w="1876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Tűzjelző vagy tűzoltó berendezés központjának jogszabály vagy hatóság által előírt állandó felügyelet, közvetlen tűzátjelzés hiánya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150 000/rendszer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1 500 000/rendszer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3" w:name="pr153"/>
      <w:bookmarkEnd w:id="23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49"/>
        <w:gridCol w:w="5109"/>
        <w:gridCol w:w="1657"/>
        <w:gridCol w:w="1657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Jogszabály vagy hatóság által előírt beépített tűzjelző vagy tűzoltó eszköz, felszerelés, készülék, berendezés hibáinak igazolt megszüntetésének, vagy a megszüntetésre tett intézkedés kezdeményezésének hiánya, amennyiben annak észlelése óta több mint 8 nap eltelt.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4" w:name="pr154"/>
      <w:bookmarkEnd w:id="24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1"/>
        <w:gridCol w:w="5089"/>
        <w:gridCol w:w="1666"/>
        <w:gridCol w:w="1666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Jogszabály vagy hatóság által előírt tűzoltó technikai eszköz, felszerelés, készenlétben tartásának, karbantartásának, ellenőrzésének, felülvizsgálatának, a feltárt hibák igazolt javításának, nyomáspróbájának hiánya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5" w:name="pr155"/>
      <w:bookmarkEnd w:id="25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9"/>
        <w:gridCol w:w="5037"/>
        <w:gridCol w:w="1688"/>
        <w:gridCol w:w="1688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Jogszabály vagy hatóság által előírt oltóanyag beszerzésének, készenlétben tartásának elmulasztása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6" w:name="pr156"/>
      <w:bookmarkEnd w:id="26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3"/>
        <w:gridCol w:w="5025"/>
        <w:gridCol w:w="3384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Tűzvédelmi szakvizsgára kötelezett tevékenység érvényes tűzvédelmi szakvizsga nélküli végzése, közvetlen irányítása</w:t>
            </w:r>
          </w:p>
        </w:tc>
        <w:tc>
          <w:tcPr>
            <w:tcW w:w="474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100 000/fő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7" w:name="pr157"/>
      <w:bookmarkEnd w:id="27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36"/>
        <w:gridCol w:w="5087"/>
        <w:gridCol w:w="3349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Hatósági eltiltás ellenére végzett tűzvédelmi szakvizsga oktatásszervezői tevékenységért, illetve tűzvédelmi szakvizsgabizottságban tagként, elnökként való közreműködésért</w:t>
            </w:r>
          </w:p>
        </w:tc>
        <w:tc>
          <w:tcPr>
            <w:tcW w:w="474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100 000/eltiltott fő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8" w:name="pr158"/>
      <w:bookmarkEnd w:id="28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7"/>
        <w:gridCol w:w="5045"/>
        <w:gridCol w:w="1685"/>
        <w:gridCol w:w="1685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Tűzvédelmi szakvizsgára kötelezett tevékenység műszaki követelménytől eltérő végzéséért (természetes személy vagy gazdasági társaság)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29" w:name="pr159"/>
      <w:bookmarkEnd w:id="29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1"/>
        <w:gridCol w:w="5027"/>
        <w:gridCol w:w="1692"/>
        <w:gridCol w:w="169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Tűzvédelmi dokumentáció jogosultság nélküli készítése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0" w:name="pr160"/>
      <w:bookmarkEnd w:id="30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2"/>
        <w:gridCol w:w="5014"/>
        <w:gridCol w:w="1698"/>
        <w:gridCol w:w="1698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 felelős tervező, a tűzvédelmi szakértő, a kivitelező, a felelős műszaki vezető vagy a tűzvédelmi tervező valótlan nyilatkozatot adott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1" w:name="pr161"/>
      <w:bookmarkEnd w:id="31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34"/>
        <w:gridCol w:w="4904"/>
        <w:gridCol w:w="3534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 munkáltató az új munkavállalók tűzvédelmi oktatásáról, illetve - amennyiben tűzvédelmi szabályzat készítésére kötelezett - a tűzvédelmi szabályzat megismertetéséről a munkába lépéskor - igazolt módon - nem gondoskodott, és a munkavállaló belépése óta több mint 15 nap eltelt</w:t>
            </w:r>
          </w:p>
        </w:tc>
        <w:tc>
          <w:tcPr>
            <w:tcW w:w="474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100 000/munkavállaló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2" w:name="pr162"/>
      <w:bookmarkEnd w:id="32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34"/>
        <w:gridCol w:w="4904"/>
        <w:gridCol w:w="3534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 munkáltató a munkavállalók ismétlődő vagy a tűzvédelmi hatóság által előírt soron kívüli tűzvédelmi oktatásáról, illetve a tűzvédelmi szabályzat megismertetéséről a jogszabályban vagy a tűzvédelmi szabályzatában, a soron kívüli oktatást előíró határozatban rögzített határidőre - igazolt módon - nem gondoskodott és a határidő óta több mint 15 nap eltelt</w:t>
            </w:r>
          </w:p>
        </w:tc>
        <w:tc>
          <w:tcPr>
            <w:tcW w:w="474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100 000/munkavállaló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3" w:name="pr163"/>
      <w:bookmarkEnd w:id="33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3"/>
        <w:gridCol w:w="5085"/>
        <w:gridCol w:w="1667"/>
        <w:gridCol w:w="1667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az üzemeltető a fokozottan tűz- és robbanásveszélyes („A”), a tűz- és robbanásveszélyes („B”), valamint a tűzveszélyes („C”) tűzveszélyességi osztályba tartozó létesítmény esetén nem gondoskodik - aláírt megállapodással, megbízással dokumentálva - megfelelő szervezettel, illetve tűzvédelmi szakképesítéssel rendelkező személlyel vagy szolgáltatás igénybevételével a létesítmény tűzvédelméről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4" w:name="pr164"/>
      <w:bookmarkEnd w:id="34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3"/>
        <w:gridCol w:w="5005"/>
        <w:gridCol w:w="1702"/>
        <w:gridCol w:w="170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 külön jogszabály alapján kötelezettek a jogszabály által előírt tűzvédelmi szabályzatot nem készítik, készíttetik el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250 000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5" w:name="pr165"/>
      <w:bookmarkEnd w:id="35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0"/>
        <w:gridCol w:w="5034"/>
        <w:gridCol w:w="1689"/>
        <w:gridCol w:w="1689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31.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 külön jogszabályban kötelezettek tűzvédelmi szabályzatából jogszabályban előírt kötelező tartalmi elem hiányzik, vagy a tűzvédelmi helyzetre kiható változást nem tartalmazza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6" w:name="pr166"/>
      <w:bookmarkEnd w:id="36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9"/>
        <w:gridCol w:w="5029"/>
        <w:gridCol w:w="1692"/>
        <w:gridCol w:w="169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az építményben raktározott, tárolt anyag, termék mennyisége meghaladja a vonatkozó jogszabályban megengedett tűzterhelési értékeket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7" w:name="pr167"/>
      <w:bookmarkEnd w:id="37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24"/>
        <w:gridCol w:w="4704"/>
        <w:gridCol w:w="1872"/>
        <w:gridCol w:w="187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kötelező időszakos villamos vagy villámvédelmi felülvizsgálat hiánya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100 000/rendszer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1 000 000/rendszer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8" w:name="pr168"/>
      <w:bookmarkEnd w:id="38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17"/>
        <w:gridCol w:w="4749"/>
        <w:gridCol w:w="1853"/>
        <w:gridCol w:w="1853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kötelező időszakos villamos vagy villámvédelmi felülvizsgálati minősítő iratban feltárt - tűzveszélyes vagy soron kívüli, javítandó jelzéssel ellátott - hibák igazolt megszüntetésének hiánya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50 000/rendszer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300 000/rendszer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39" w:name="pr169"/>
      <w:bookmarkEnd w:id="39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8"/>
        <w:gridCol w:w="5050"/>
        <w:gridCol w:w="1682"/>
        <w:gridCol w:w="168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az erdőgazdálkodó a jogszabály által előírt erdő-tűzvédelmi tervet vagy egyszerűsített erdő-tűzvédelmi tervet nem készíti, készítteti el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130 000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40" w:name="pr170"/>
      <w:bookmarkEnd w:id="40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8"/>
        <w:gridCol w:w="5040"/>
        <w:gridCol w:w="1687"/>
        <w:gridCol w:w="1687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településen vagy a létesítményben a tűzoltást befolyásoló változások bejelentésének elmulasztása az állandó készenléti jellegű szolgálatot ellátó hivatásos tűzoltóság vagy önkormányzati tűzoltóság, illetve az érintett létesítményi tűzoltóság felé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41" w:name="pr171"/>
      <w:bookmarkEnd w:id="41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61"/>
        <w:gridCol w:w="5027"/>
        <w:gridCol w:w="1692"/>
        <w:gridCol w:w="1692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a bejelentés köteles szolgáltatási tevékenységet a szolgáltató nem az adott jogszabályi előírásoknak megfelelően végezte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42" w:name="pr172"/>
      <w:bookmarkEnd w:id="42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42"/>
        <w:gridCol w:w="5168"/>
        <w:gridCol w:w="1631"/>
        <w:gridCol w:w="1631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tűzoltó technikai termékforgalmazásának, javításának, ellenőrzésének, felülvizsgálatának, karbantartásának a jogszabályban, tűzvédelmi műszaki követelményben és a tűzvédelmi hatósági engedélyben foglaltaktól eltérő módon történő végzése vagy ezen tevékenység során a termékek működőképességének veszélyeztetése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43" w:name="pr173"/>
      <w:bookmarkEnd w:id="43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5"/>
        <w:gridCol w:w="5063"/>
        <w:gridCol w:w="1677"/>
        <w:gridCol w:w="1677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Ha jogszabály által forgalmazási engedélyhez kötött tűzoltó-technikai termék forgalmazásához nem kérték meg a hatóság engedélyét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3 000 000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44" w:name="pr174"/>
      <w:bookmarkEnd w:id="44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7"/>
        <w:gridCol w:w="5057"/>
        <w:gridCol w:w="1679"/>
        <w:gridCol w:w="1679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Egyéb tűzvédelmi jogszabályban vagy a tűzvédelmi szabályzatokban foglalt előírások, továbbá a tűzvédelmi szabványok előírásainak megszegése esetén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</w:tr>
    </w:tbl>
    <w:p w:rsidR="006C6AE2" w:rsidRPr="00F73F95" w:rsidRDefault="006C6AE2" w:rsidP="009223FF">
      <w:pPr>
        <w:spacing w:after="0" w:line="240" w:lineRule="auto"/>
        <w:rPr>
          <w:rFonts w:ascii="Times New Roman" w:hAnsi="Times New Roman" w:cs="Times New Roman"/>
          <w:vanish/>
          <w:sz w:val="21"/>
          <w:szCs w:val="21"/>
        </w:rPr>
      </w:pPr>
      <w:bookmarkStart w:id="45" w:name="pr175"/>
      <w:bookmarkEnd w:id="45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53"/>
        <w:gridCol w:w="5091"/>
        <w:gridCol w:w="1664"/>
        <w:gridCol w:w="1664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41.</w:t>
            </w:r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pirotechnikai termékek előállítására, forgalmazására, tárolására, szállítására, felhasználására, megsemmisítésére, birtoklására vonatkozó tűzvédelemmel összefüggő előírások megszegése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100 000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1 000 000</w:t>
            </w:r>
          </w:p>
        </w:tc>
      </w:tr>
    </w:tbl>
    <w:p w:rsidR="006C6AE2" w:rsidRPr="00F73F95" w:rsidRDefault="006C6AE2" w:rsidP="00D92A56">
      <w:pPr>
        <w:spacing w:before="15" w:after="15" w:line="240" w:lineRule="auto"/>
        <w:ind w:right="195"/>
        <w:rPr>
          <w:rFonts w:ascii="Times New Roman" w:hAnsi="Times New Roman" w:cs="Times New Roman"/>
          <w:sz w:val="21"/>
          <w:szCs w:val="21"/>
        </w:rPr>
      </w:pPr>
      <w:bookmarkStart w:id="46" w:name="pr176"/>
      <w:bookmarkEnd w:id="46"/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97"/>
        <w:gridCol w:w="5063"/>
        <w:gridCol w:w="1656"/>
        <w:gridCol w:w="1656"/>
      </w:tblGrid>
      <w:tr w:rsidR="006C6AE2" w:rsidRPr="00B90ED3">
        <w:trPr>
          <w:tblCellSpacing w:w="0" w:type="dxa"/>
        </w:trPr>
        <w:tc>
          <w:tcPr>
            <w:tcW w:w="85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42.</w:t>
            </w:r>
            <w:hyperlink r:id="rId7" w:anchor="lbj48param" w:history="1">
              <w:r w:rsidRPr="00F73F95">
                <w:rPr>
                  <w:rFonts w:ascii="Times New Roman" w:hAnsi="Times New Roman" w:cs="Times New Roman"/>
                  <w:sz w:val="21"/>
                  <w:szCs w:val="21"/>
                  <w:u w:val="single"/>
                  <w:vertAlign w:val="superscript"/>
                </w:rPr>
                <w:t>48</w:t>
              </w:r>
            </w:hyperlink>
          </w:p>
        </w:tc>
        <w:tc>
          <w:tcPr>
            <w:tcW w:w="6915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A termőföld védelméről szóló törvényben előírt hasznosítási, vagy mellékhasznosítási kötelezettség elmulasztásával a tűzesetek megelőzéséről nem gondoskodik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60 000</w:t>
            </w:r>
          </w:p>
        </w:tc>
        <w:tc>
          <w:tcPr>
            <w:tcW w:w="2370" w:type="dxa"/>
            <w:vAlign w:val="center"/>
          </w:tcPr>
          <w:p w:rsidR="006C6AE2" w:rsidRPr="00F73F95" w:rsidRDefault="006C6AE2" w:rsidP="009223F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73F95">
              <w:rPr>
                <w:rFonts w:ascii="Times New Roman" w:hAnsi="Times New Roman" w:cs="Times New Roman"/>
                <w:sz w:val="21"/>
                <w:szCs w:val="21"/>
              </w:rPr>
              <w:t>200 000</w:t>
            </w:r>
          </w:p>
        </w:tc>
      </w:tr>
    </w:tbl>
    <w:p w:rsidR="006C6AE2" w:rsidRDefault="006C6AE2" w:rsidP="0037465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6C6AE2" w:rsidRDefault="006C6AE2" w:rsidP="00FD7C38">
      <w:pPr>
        <w:jc w:val="both"/>
        <w:rPr>
          <w:rFonts w:ascii="Times New Roman" w:hAnsi="Times New Roman" w:cs="Times New Roman"/>
          <w:i/>
          <w:iCs/>
        </w:rPr>
      </w:pPr>
    </w:p>
    <w:p w:rsidR="006C6AE2" w:rsidRPr="00FD7C38" w:rsidRDefault="006C6AE2" w:rsidP="00FD7C38">
      <w:pPr>
        <w:jc w:val="both"/>
        <w:rPr>
          <w:rFonts w:ascii="Times New Roman" w:hAnsi="Times New Roman" w:cs="Times New Roman"/>
          <w:i/>
          <w:iCs/>
        </w:rPr>
      </w:pPr>
    </w:p>
    <w:p w:rsidR="006C6AE2" w:rsidRPr="00F73F95" w:rsidRDefault="006C6AE2" w:rsidP="00FD7C38">
      <w:pPr>
        <w:spacing w:before="300" w:after="300" w:line="240" w:lineRule="auto"/>
        <w:ind w:left="150" w:right="150"/>
        <w:jc w:val="right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2</w:t>
      </w:r>
      <w:r w:rsidRPr="00F73F95">
        <w:rPr>
          <w:rFonts w:ascii="Times New Roman" w:hAnsi="Times New Roman" w:cs="Times New Roman"/>
          <w:i/>
          <w:iCs/>
          <w:sz w:val="21"/>
          <w:szCs w:val="21"/>
        </w:rPr>
        <w:t>. számú melléklet</w:t>
      </w:r>
    </w:p>
    <w:p w:rsidR="006C6AE2" w:rsidRDefault="006C6AE2" w:rsidP="00FD7C38">
      <w:pPr>
        <w:jc w:val="both"/>
        <w:rPr>
          <w:rFonts w:ascii="Times New Roman" w:hAnsi="Times New Roman" w:cs="Times New Roman"/>
          <w:i/>
          <w:iCs/>
        </w:rPr>
      </w:pPr>
    </w:p>
    <w:p w:rsidR="006C6AE2" w:rsidRPr="00FD7C38" w:rsidRDefault="006C6AE2" w:rsidP="00FD7C38">
      <w:pPr>
        <w:jc w:val="both"/>
        <w:rPr>
          <w:rFonts w:ascii="Times New Roman" w:hAnsi="Times New Roman" w:cs="Times New Roman"/>
          <w:i/>
          <w:iCs/>
        </w:rPr>
      </w:pPr>
      <w:r w:rsidRPr="00FD7C38">
        <w:rPr>
          <w:rFonts w:ascii="Times New Roman" w:hAnsi="Times New Roman" w:cs="Times New Roman"/>
          <w:i/>
          <w:iCs/>
        </w:rPr>
        <w:t xml:space="preserve">Kalászos termény </w:t>
      </w:r>
      <w:r w:rsidRPr="00FD7C38">
        <w:rPr>
          <w:rFonts w:ascii="Times New Roman" w:hAnsi="Times New Roman" w:cs="Times New Roman"/>
          <w:b/>
          <w:bCs/>
          <w:i/>
          <w:iCs/>
        </w:rPr>
        <w:t>betakarítás helyszíni ellenőrzése</w:t>
      </w:r>
      <w:r>
        <w:rPr>
          <w:rFonts w:ascii="Times New Roman" w:hAnsi="Times New Roman" w:cs="Times New Roman"/>
          <w:i/>
          <w:iCs/>
        </w:rPr>
        <w:t xml:space="preserve"> során vizsgáljuk</w:t>
      </w:r>
      <w:r w:rsidRPr="00FD7C38">
        <w:rPr>
          <w:rFonts w:ascii="Times New Roman" w:hAnsi="Times New Roman" w:cs="Times New Roman"/>
          <w:i/>
          <w:iCs/>
        </w:rPr>
        <w:t>: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tűzoltó készülékek darabszáma, karbantartottsága megfelelő-e;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mezőgazdasági erő- és munkagépek és egyéb járművek tűzvédelmi felülvizsgálatáról készült jegyzőkönyv és a gépszemlére vonatkozó előírások betartását, rendelkezésre állását,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az erő- és munkagép kipufogó-vezeték, szikratörő műszaki állapotának, tisztántartásának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tartalék üzem- és kenőanyagok elhelyezésének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munkaszünet idejére vonatkozó gépelhelyezési előírások betartását,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dohányzásra kijelölt hely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learatott kalászos termény OTSZ szerinti elhelyezését,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az OTSZ által előírt területen a védőszántás kialakításának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D7C38">
        <w:rPr>
          <w:rFonts w:ascii="Times New Roman" w:hAnsi="Times New Roman" w:cs="Times New Roman"/>
        </w:rPr>
        <w:t>a mezőn összerakott kazal tárolási kialakításának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D7C38">
        <w:rPr>
          <w:rFonts w:ascii="Times New Roman" w:hAnsi="Times New Roman" w:cs="Times New Roman"/>
        </w:rPr>
        <w:t>növényi hulladék égetés OTSZ szerinti szabályainak betartását.</w:t>
      </w:r>
    </w:p>
    <w:p w:rsidR="006C6AE2" w:rsidRPr="00FD7C38" w:rsidRDefault="006C6AE2" w:rsidP="00FD7C38">
      <w:pPr>
        <w:ind w:left="1050"/>
        <w:jc w:val="both"/>
        <w:rPr>
          <w:rFonts w:ascii="Times New Roman" w:hAnsi="Times New Roman" w:cs="Times New Roman"/>
        </w:rPr>
      </w:pPr>
    </w:p>
    <w:p w:rsidR="006C6AE2" w:rsidRPr="00FD7C38" w:rsidRDefault="006C6AE2" w:rsidP="00FD7C38">
      <w:pPr>
        <w:jc w:val="both"/>
        <w:rPr>
          <w:rFonts w:ascii="Times New Roman" w:hAnsi="Times New Roman" w:cs="Times New Roman"/>
          <w:i/>
          <w:iCs/>
        </w:rPr>
      </w:pPr>
      <w:r w:rsidRPr="00FD7C38">
        <w:rPr>
          <w:rFonts w:ascii="Times New Roman" w:hAnsi="Times New Roman" w:cs="Times New Roman"/>
          <w:i/>
          <w:iCs/>
        </w:rPr>
        <w:t xml:space="preserve">Kalászos termény betakarításkor </w:t>
      </w:r>
      <w:r w:rsidRPr="00FD7C38">
        <w:rPr>
          <w:rFonts w:ascii="Times New Roman" w:hAnsi="Times New Roman" w:cs="Times New Roman"/>
          <w:b/>
          <w:bCs/>
          <w:i/>
          <w:iCs/>
        </w:rPr>
        <w:t>a telephelyi helyszíni ellenőrzés</w:t>
      </w:r>
      <w:r>
        <w:rPr>
          <w:rFonts w:ascii="Times New Roman" w:hAnsi="Times New Roman" w:cs="Times New Roman"/>
          <w:i/>
          <w:iCs/>
        </w:rPr>
        <w:t xml:space="preserve"> során vizsgáljuk</w:t>
      </w:r>
      <w:r w:rsidRPr="00FD7C38">
        <w:rPr>
          <w:rFonts w:ascii="Times New Roman" w:hAnsi="Times New Roman" w:cs="Times New Roman"/>
          <w:i/>
          <w:iCs/>
        </w:rPr>
        <w:t>: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tűzvédelmi szabályzat </w:t>
      </w:r>
      <w:r w:rsidRPr="00FD7C38">
        <w:rPr>
          <w:rFonts w:ascii="Times New Roman" w:hAnsi="Times New Roman" w:cs="Times New Roman"/>
        </w:rPr>
        <w:t>rendelkezésre állását, aktualitását, jogszabálynak való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tűzveszélyességi osztályba sorolás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munkavállalók tűzvédelmi oktatásának megtörténtét, nyilvántartásának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tűzvédelmi szakvizsgára kötelezett munkakörök jegyzékét /kimutatás/, a szakvizsga bizonyítványok érvényességét,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munkavállalók hiteles létszámkimutatását,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az épületek villamos- és villámvédelmi berendezéseinek tűzvédelmi felülvizsgálatának megtörténtét, a jegyzőkönyvek /minősítő irat/ megfelelőségét,</w:t>
      </w:r>
    </w:p>
    <w:p w:rsidR="006C6AE2" w:rsidRPr="00FD7C38" w:rsidRDefault="006C6AE2" w:rsidP="00FD7C38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7C38">
        <w:rPr>
          <w:rFonts w:ascii="Times New Roman" w:hAnsi="Times New Roman" w:cs="Times New Roman"/>
        </w:rPr>
        <w:t>a terményszárítás szabályainak betartását.</w:t>
      </w:r>
    </w:p>
    <w:p w:rsidR="006C6AE2" w:rsidRPr="00F73F95" w:rsidRDefault="006C6AE2" w:rsidP="0037465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6C6AE2" w:rsidRPr="00F73F95" w:rsidSect="00734F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AE2" w:rsidRDefault="006C6AE2" w:rsidP="0004489B">
      <w:pPr>
        <w:spacing w:after="0" w:line="240" w:lineRule="auto"/>
      </w:pPr>
      <w:r>
        <w:separator/>
      </w:r>
    </w:p>
  </w:endnote>
  <w:endnote w:type="continuationSeparator" w:id="1">
    <w:p w:rsidR="006C6AE2" w:rsidRDefault="006C6AE2" w:rsidP="000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AE2" w:rsidRDefault="006C6AE2" w:rsidP="0004489B">
      <w:pPr>
        <w:spacing w:after="0" w:line="240" w:lineRule="auto"/>
      </w:pPr>
      <w:r>
        <w:separator/>
      </w:r>
    </w:p>
  </w:footnote>
  <w:footnote w:type="continuationSeparator" w:id="1">
    <w:p w:rsidR="006C6AE2" w:rsidRDefault="006C6AE2" w:rsidP="0004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AE2" w:rsidRPr="00EC0794" w:rsidRDefault="006C6AE2" w:rsidP="00EC0794">
    <w:pPr>
      <w:pStyle w:val="Title"/>
      <w:pBdr>
        <w:bottom w:val="none" w:sz="0" w:space="0" w:color="auto"/>
      </w:pBdr>
      <w:tabs>
        <w:tab w:val="center" w:pos="4511"/>
        <w:tab w:val="left" w:pos="8473"/>
      </w:tabs>
      <w:ind w:left="-360"/>
      <w:jc w:val="lef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4pt;margin-top:-9.55pt;width:53.55pt;height:54.3pt;z-index:251658752;visibility:visible">
          <v:imagedata r:id="rId1" o:title="" gain="79922f"/>
        </v:shape>
      </w:pict>
    </w:r>
    <w:r>
      <w:rPr>
        <w:rFonts w:ascii="Century Gothic" w:hAnsi="Century Gothic" w:cs="Century Gothic"/>
        <w:sz w:val="26"/>
        <w:szCs w:val="26"/>
      </w:rPr>
      <w:tab/>
    </w:r>
    <w:r>
      <w:rPr>
        <w:noProof/>
      </w:rPr>
      <w:pict>
        <v:shape id="Kép 1" o:spid="_x0000_s2050" type="#_x0000_t75" style="position:absolute;left:0;text-align:left;margin-left:657pt;margin-top:-.85pt;width:53.55pt;height:54.3pt;z-index:251657728;visibility:visible;mso-position-horizontal-relative:text;mso-position-vertical-relative:text">
          <v:imagedata r:id="rId1" o:title="" gain="79922f"/>
        </v:shape>
      </w:pict>
    </w:r>
    <w:r>
      <w:rPr>
        <w:noProof/>
      </w:rPr>
      <w:pict>
        <v:shape id="Kép 7" o:spid="_x0000_s2051" type="#_x0000_t75" alt="Teljes méretű kép megtekintése" href="http://upload.wikimedia.org/wikipedia/commons/thumb/d/de/HUN_K%C3%B6r%C3%B6sszegap%C3%A1ti_COA.jpg/112px-HUN_K%C3%B6r%C3%B6sszegap%C3%A1ti_COA." style="position:absolute;left:0;text-align:left;margin-left:14.7pt;margin-top:-4.9pt;width:48.7pt;height:50.25pt;z-index:-251659776;visibility:visible;mso-position-horizontal-relative:text;mso-position-vertical-relative:text" wrapcoords="-332 0 -332 21278 21600 21278 21600 0 -332 0" o:button="t">
          <v:fill o:detectmouseclick="t"/>
          <v:imagedata r:id="rId2" o:title=""/>
          <w10:wrap type="tight"/>
        </v:shape>
      </w:pict>
    </w:r>
    <w:r w:rsidRPr="00EC0794">
      <w:rPr>
        <w:rFonts w:ascii="Times New Roman" w:hAnsi="Times New Roman" w:cs="Times New Roman"/>
        <w:sz w:val="20"/>
        <w:szCs w:val="20"/>
      </w:rPr>
      <w:t xml:space="preserve">Körösszegapáti Közös Önkormányzati Hivatal </w:t>
    </w:r>
    <w:r w:rsidRPr="00EC0794">
      <w:rPr>
        <w:rFonts w:ascii="Times New Roman" w:hAnsi="Times New Roman" w:cs="Times New Roman"/>
        <w:sz w:val="20"/>
        <w:szCs w:val="20"/>
      </w:rPr>
      <w:tab/>
    </w:r>
  </w:p>
  <w:p w:rsidR="006C6AE2" w:rsidRPr="00EC0794" w:rsidRDefault="006C6AE2" w:rsidP="00EC0794">
    <w:pPr>
      <w:tabs>
        <w:tab w:val="left" w:pos="687"/>
        <w:tab w:val="center" w:pos="4500"/>
      </w:tabs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  <w:r w:rsidRPr="00EC0794">
      <w:rPr>
        <w:rFonts w:ascii="Times New Roman" w:hAnsi="Times New Roman" w:cs="Times New Roman"/>
        <w:b/>
        <w:bCs/>
        <w:sz w:val="20"/>
        <w:szCs w:val="20"/>
      </w:rPr>
      <w:tab/>
    </w:r>
    <w:r w:rsidRPr="00EC0794">
      <w:rPr>
        <w:rFonts w:ascii="Times New Roman" w:hAnsi="Times New Roman" w:cs="Times New Roman"/>
        <w:b/>
        <w:bCs/>
        <w:sz w:val="20"/>
        <w:szCs w:val="20"/>
      </w:rPr>
      <w:tab/>
      <w:t xml:space="preserve">székhely: </w:t>
    </w:r>
    <w:r w:rsidRPr="00EC0794">
      <w:rPr>
        <w:rFonts w:ascii="Times New Roman" w:hAnsi="Times New Roman" w:cs="Times New Roman"/>
        <w:b/>
        <w:bCs/>
        <w:sz w:val="20"/>
        <w:szCs w:val="20"/>
      </w:rPr>
      <w:sym w:font="Wingdings" w:char="F02A"/>
    </w:r>
    <w:r w:rsidRPr="00EC0794">
      <w:rPr>
        <w:rFonts w:ascii="Times New Roman" w:hAnsi="Times New Roman" w:cs="Times New Roman"/>
        <w:b/>
        <w:bCs/>
        <w:sz w:val="20"/>
        <w:szCs w:val="20"/>
      </w:rPr>
      <w:t xml:space="preserve"> 4135 Körösszegapáti, Kossuth u. 62.</w:t>
    </w:r>
  </w:p>
  <w:p w:rsidR="006C6AE2" w:rsidRPr="00EC0794" w:rsidRDefault="006C6AE2" w:rsidP="00EC0794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EC0794">
      <w:rPr>
        <w:rFonts w:ascii="Times New Roman" w:hAnsi="Times New Roman" w:cs="Times New Roman"/>
        <w:b/>
        <w:bCs/>
        <w:sz w:val="20"/>
        <w:szCs w:val="20"/>
      </w:rPr>
      <w:t xml:space="preserve">állandó kirendeltség: </w:t>
    </w:r>
    <w:r w:rsidRPr="00EC0794">
      <w:rPr>
        <w:rFonts w:ascii="Times New Roman" w:hAnsi="Times New Roman" w:cs="Times New Roman"/>
        <w:b/>
        <w:bCs/>
        <w:sz w:val="20"/>
        <w:szCs w:val="20"/>
      </w:rPr>
      <w:sym w:font="Wingdings" w:char="F02A"/>
    </w:r>
    <w:r w:rsidRPr="00EC0794">
      <w:rPr>
        <w:rFonts w:ascii="Times New Roman" w:hAnsi="Times New Roman" w:cs="Times New Roman"/>
        <w:b/>
        <w:bCs/>
        <w:sz w:val="20"/>
        <w:szCs w:val="20"/>
      </w:rPr>
      <w:t xml:space="preserve"> 4137 Magyarhomorog, Árpád u. 46.</w:t>
    </w:r>
  </w:p>
  <w:p w:rsidR="006C6AE2" w:rsidRPr="00EC0794" w:rsidRDefault="006C6AE2" w:rsidP="00EC0794">
    <w:pPr>
      <w:pBdr>
        <w:bottom w:val="double" w:sz="6" w:space="0" w:color="auto"/>
      </w:pBd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EC0794">
      <w:rPr>
        <w:rFonts w:ascii="Times New Roman" w:hAnsi="Times New Roman" w:cs="Times New Roman"/>
        <w:b/>
        <w:bCs/>
        <w:sz w:val="20"/>
        <w:szCs w:val="20"/>
      </w:rPr>
      <w:sym w:font="Wingdings" w:char="F028"/>
    </w:r>
    <w:r w:rsidRPr="00EC0794">
      <w:rPr>
        <w:rFonts w:ascii="Times New Roman" w:hAnsi="Times New Roman" w:cs="Times New Roman"/>
        <w:b/>
        <w:bCs/>
        <w:sz w:val="20"/>
        <w:szCs w:val="20"/>
      </w:rPr>
      <w:t xml:space="preserve">54/706-545, </w:t>
    </w:r>
    <w:r w:rsidRPr="00EC0794">
      <w:rPr>
        <w:rFonts w:ascii="Times New Roman" w:hAnsi="Times New Roman" w:cs="Times New Roman"/>
        <w:b/>
        <w:bCs/>
        <w:sz w:val="20"/>
        <w:szCs w:val="20"/>
      </w:rPr>
      <w:sym w:font="Wingdings" w:char="F029"/>
    </w:r>
    <w:r w:rsidRPr="00EC0794">
      <w:rPr>
        <w:rFonts w:ascii="Times New Roman" w:hAnsi="Times New Roman" w:cs="Times New Roman"/>
        <w:b/>
        <w:bCs/>
        <w:sz w:val="20"/>
        <w:szCs w:val="20"/>
      </w:rPr>
      <w:t xml:space="preserve">54/706-546, e-mail: </w:t>
    </w:r>
    <w:hyperlink r:id="rId3" w:history="1">
      <w:r w:rsidRPr="00EC0794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apatikozoshivatal@gmail.com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38A8"/>
    <w:multiLevelType w:val="multilevel"/>
    <w:tmpl w:val="997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E15D87"/>
    <w:multiLevelType w:val="multilevel"/>
    <w:tmpl w:val="262E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6BC2299"/>
    <w:multiLevelType w:val="multilevel"/>
    <w:tmpl w:val="E19A6E6A"/>
    <w:lvl w:ilvl="0">
      <w:start w:val="1"/>
      <w:numFmt w:val="bullet"/>
      <w:lvlText w:val="−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cs="Wingdings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>
    <w:nsid w:val="5BEC350B"/>
    <w:multiLevelType w:val="multilevel"/>
    <w:tmpl w:val="4E5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0364063"/>
    <w:multiLevelType w:val="hybridMultilevel"/>
    <w:tmpl w:val="86503988"/>
    <w:lvl w:ilvl="0" w:tplc="C15EC3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9538E"/>
    <w:multiLevelType w:val="multilevel"/>
    <w:tmpl w:val="770A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50C57EC"/>
    <w:multiLevelType w:val="hybridMultilevel"/>
    <w:tmpl w:val="E250A5A4"/>
    <w:lvl w:ilvl="0" w:tplc="28D84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E4F8A"/>
    <w:multiLevelType w:val="multilevel"/>
    <w:tmpl w:val="401C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E8E1ADC"/>
    <w:multiLevelType w:val="multilevel"/>
    <w:tmpl w:val="578C2792"/>
    <w:lvl w:ilvl="0">
      <w:start w:val="19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  <w:bCs w:val="0"/>
        <w:i/>
        <w:iCs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b w:val="0"/>
        <w:bCs w:val="0"/>
        <w:i/>
        <w:iCs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1050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 w:val="0"/>
        <w:bCs w:val="0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 w:val="0"/>
        <w:bCs w:val="0"/>
        <w:i/>
        <w:i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 w:val="0"/>
        <w:bCs w:val="0"/>
        <w:i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 w:val="0"/>
        <w:bCs w:val="0"/>
        <w:i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 w:val="0"/>
        <w:bCs w:val="0"/>
        <w:i/>
        <w:iCs/>
      </w:rPr>
    </w:lvl>
  </w:abstractNum>
  <w:abstractNum w:abstractNumId="9">
    <w:nsid w:val="72840846"/>
    <w:multiLevelType w:val="hybridMultilevel"/>
    <w:tmpl w:val="F03A6832"/>
    <w:lvl w:ilvl="0" w:tplc="5610FBA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8"/>
    <w:lvlOverride w:ilvl="0">
      <w:startOverride w:val="1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D72"/>
    <w:rsid w:val="00040EF2"/>
    <w:rsid w:val="0004489B"/>
    <w:rsid w:val="000A0B72"/>
    <w:rsid w:val="001424AE"/>
    <w:rsid w:val="001B2339"/>
    <w:rsid w:val="00200D74"/>
    <w:rsid w:val="002478E1"/>
    <w:rsid w:val="002D5276"/>
    <w:rsid w:val="00374654"/>
    <w:rsid w:val="003D0F19"/>
    <w:rsid w:val="004372EC"/>
    <w:rsid w:val="005634AF"/>
    <w:rsid w:val="005B2596"/>
    <w:rsid w:val="005D0D62"/>
    <w:rsid w:val="005E1823"/>
    <w:rsid w:val="00645DC4"/>
    <w:rsid w:val="00651C48"/>
    <w:rsid w:val="006710F4"/>
    <w:rsid w:val="00681CFE"/>
    <w:rsid w:val="00694D69"/>
    <w:rsid w:val="006B694B"/>
    <w:rsid w:val="006C6AE2"/>
    <w:rsid w:val="006E6546"/>
    <w:rsid w:val="006E6A14"/>
    <w:rsid w:val="00734F82"/>
    <w:rsid w:val="00741D72"/>
    <w:rsid w:val="00751C73"/>
    <w:rsid w:val="007A6B49"/>
    <w:rsid w:val="007B0575"/>
    <w:rsid w:val="008017CA"/>
    <w:rsid w:val="0082605C"/>
    <w:rsid w:val="00884AB0"/>
    <w:rsid w:val="008B5F92"/>
    <w:rsid w:val="009223FF"/>
    <w:rsid w:val="0094652C"/>
    <w:rsid w:val="00957EA2"/>
    <w:rsid w:val="009D0524"/>
    <w:rsid w:val="009F285D"/>
    <w:rsid w:val="00A12D7F"/>
    <w:rsid w:val="00AD22F3"/>
    <w:rsid w:val="00B21353"/>
    <w:rsid w:val="00B474CD"/>
    <w:rsid w:val="00B90ED3"/>
    <w:rsid w:val="00C04792"/>
    <w:rsid w:val="00C1637C"/>
    <w:rsid w:val="00D92A56"/>
    <w:rsid w:val="00DF1A28"/>
    <w:rsid w:val="00E6474F"/>
    <w:rsid w:val="00E66A58"/>
    <w:rsid w:val="00EC0794"/>
    <w:rsid w:val="00F7188E"/>
    <w:rsid w:val="00F73F95"/>
    <w:rsid w:val="00FD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82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4654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6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6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694B"/>
    <w:rPr>
      <w:rFonts w:ascii="Cambria" w:hAnsi="Cambria" w:cs="Cambria"/>
      <w:b/>
      <w:bCs/>
      <w:color w:val="4F81BD"/>
    </w:rPr>
  </w:style>
  <w:style w:type="character" w:styleId="Hyperlink">
    <w:name w:val="Hyperlink"/>
    <w:basedOn w:val="DefaultParagraphFont"/>
    <w:uiPriority w:val="99"/>
    <w:rsid w:val="00741D72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41D72"/>
    <w:rPr>
      <w:b/>
      <w:bCs/>
    </w:rPr>
  </w:style>
  <w:style w:type="character" w:styleId="Emphasis">
    <w:name w:val="Emphasis"/>
    <w:basedOn w:val="DefaultParagraphFont"/>
    <w:uiPriority w:val="99"/>
    <w:qFormat/>
    <w:rsid w:val="00741D72"/>
    <w:rPr>
      <w:i/>
      <w:iCs/>
    </w:rPr>
  </w:style>
  <w:style w:type="paragraph" w:customStyle="1" w:styleId="szv1-sk">
    <w:name w:val="szv1-sk"/>
    <w:basedOn w:val="Normal"/>
    <w:uiPriority w:val="99"/>
    <w:rsid w:val="004372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zv1">
    <w:name w:val="szv1"/>
    <w:basedOn w:val="Normal"/>
    <w:uiPriority w:val="99"/>
    <w:rsid w:val="004372E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zv1-sk1">
    <w:name w:val="szv1-sk1"/>
    <w:basedOn w:val="DefaultParagraphFont"/>
    <w:uiPriority w:val="99"/>
    <w:rsid w:val="004372EC"/>
  </w:style>
  <w:style w:type="paragraph" w:styleId="ListParagraph">
    <w:name w:val="List Paragraph"/>
    <w:basedOn w:val="Normal"/>
    <w:uiPriority w:val="99"/>
    <w:qFormat/>
    <w:rsid w:val="004372EC"/>
    <w:pPr>
      <w:ind w:left="720"/>
    </w:pPr>
  </w:style>
  <w:style w:type="paragraph" w:styleId="NormalWeb">
    <w:name w:val="Normal (Web)"/>
    <w:basedOn w:val="Normal"/>
    <w:uiPriority w:val="99"/>
    <w:rsid w:val="001424A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37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7465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04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489B"/>
  </w:style>
  <w:style w:type="paragraph" w:styleId="BalloonText">
    <w:name w:val="Balloon Text"/>
    <w:basedOn w:val="Normal"/>
    <w:link w:val="BalloonTextChar"/>
    <w:uiPriority w:val="99"/>
    <w:semiHidden/>
    <w:rsid w:val="002D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2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EC0794"/>
    <w:pPr>
      <w:pBdr>
        <w:bottom w:val="single" w:sz="4" w:space="1" w:color="auto"/>
      </w:pBdr>
      <w:spacing w:after="0" w:line="240" w:lineRule="auto"/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CharCharCharCharCharCharCharCharChar">
    <w:name w:val="Char Char Char Char Char Char Char Char Char"/>
    <w:basedOn w:val="Normal"/>
    <w:uiPriority w:val="99"/>
    <w:rsid w:val="00EC0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Char Char Char Char Char Char Char Char Char1"/>
    <w:basedOn w:val="Normal"/>
    <w:uiPriority w:val="99"/>
    <w:rsid w:val="00EC0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2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et.jogtar.hu/jr/gen/hjegy_doc.cgi?docid=A1100259.KOR&amp;celpara=&amp;timeshif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atikozoshivatal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</Pages>
  <Words>2660</Words>
  <Characters>18354</Characters>
  <Application>Microsoft Office Outlook</Application>
  <DocSecurity>0</DocSecurity>
  <Lines>0</Lines>
  <Paragraphs>0</Paragraphs>
  <ScaleCrop>false</ScaleCrop>
  <Company>office2003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Hajdú-Bihar Megyei Katasztrófavédelmi Igazgatóság</dc:title>
  <dc:subject/>
  <dc:creator>Megelozo II</dc:creator>
  <cp:keywords/>
  <dc:description/>
  <cp:lastModifiedBy>Felhasználó</cp:lastModifiedBy>
  <cp:revision>4</cp:revision>
  <cp:lastPrinted>2013-06-07T10:21:00Z</cp:lastPrinted>
  <dcterms:created xsi:type="dcterms:W3CDTF">2013-06-19T09:34:00Z</dcterms:created>
  <dcterms:modified xsi:type="dcterms:W3CDTF">2013-06-19T09:43:00Z</dcterms:modified>
</cp:coreProperties>
</file>